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B69A267" w:rsidR="00DE7F71" w:rsidRPr="00661A0D"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135D7A">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w:t>
      </w:r>
      <w:r w:rsidR="00AA74EC" w:rsidRPr="00661A0D">
        <w:rPr>
          <w:rFonts w:eastAsia="宋体" w:cs="Arial"/>
          <w:b/>
          <w:noProof/>
          <w:sz w:val="22"/>
          <w:szCs w:val="22"/>
          <w:lang w:eastAsia="zh-CN"/>
        </w:rPr>
        <w:t xml:space="preserve">eting </w:t>
      </w:r>
      <w:r w:rsidR="00DF575F" w:rsidRPr="00661A0D">
        <w:rPr>
          <w:rFonts w:eastAsia="宋体" w:cs="Arial"/>
          <w:b/>
          <w:noProof/>
          <w:sz w:val="22"/>
          <w:szCs w:val="22"/>
          <w:lang w:eastAsia="zh-CN"/>
        </w:rPr>
        <w:t>#10</w:t>
      </w:r>
      <w:r w:rsidR="00135D7A" w:rsidRPr="00661A0D">
        <w:rPr>
          <w:rFonts w:eastAsia="宋体" w:cs="Arial"/>
          <w:b/>
          <w:noProof/>
          <w:sz w:val="22"/>
          <w:szCs w:val="22"/>
          <w:lang w:eastAsia="zh-CN"/>
        </w:rPr>
        <w:t>5</w:t>
      </w:r>
      <w:r w:rsidR="007F6BE9">
        <w:rPr>
          <w:rFonts w:eastAsia="宋体" w:cs="Arial"/>
          <w:b/>
          <w:noProof/>
          <w:sz w:val="22"/>
          <w:szCs w:val="22"/>
          <w:lang w:eastAsia="zh-CN"/>
        </w:rPr>
        <w:t>bis</w:t>
      </w:r>
      <w:r w:rsidR="005150DC" w:rsidRPr="00661A0D">
        <w:rPr>
          <w:rFonts w:eastAsia="宋体" w:cs="Arial"/>
          <w:b/>
          <w:noProof/>
          <w:sz w:val="22"/>
          <w:szCs w:val="22"/>
          <w:lang w:eastAsia="zh-CN"/>
        </w:rPr>
        <w:tab/>
      </w:r>
      <w:r w:rsidR="00232B1C" w:rsidRPr="00661A0D">
        <w:rPr>
          <w:rFonts w:eastAsia="宋体" w:cs="Arial"/>
          <w:b/>
          <w:noProof/>
          <w:sz w:val="22"/>
          <w:szCs w:val="22"/>
        </w:rPr>
        <w:t>R</w:t>
      </w:r>
      <w:r w:rsidR="00135D7A" w:rsidRPr="00661A0D">
        <w:rPr>
          <w:rFonts w:eastAsia="宋体" w:cs="Arial"/>
          <w:b/>
          <w:noProof/>
          <w:sz w:val="22"/>
          <w:szCs w:val="22"/>
        </w:rPr>
        <w:t>3</w:t>
      </w:r>
      <w:r w:rsidR="00232B1C" w:rsidRPr="00661A0D">
        <w:rPr>
          <w:rFonts w:eastAsia="宋体" w:cs="Arial"/>
          <w:b/>
          <w:noProof/>
          <w:sz w:val="22"/>
          <w:szCs w:val="22"/>
        </w:rPr>
        <w:t>-</w:t>
      </w:r>
      <w:r w:rsidR="00563873" w:rsidRPr="00661A0D">
        <w:rPr>
          <w:rFonts w:eastAsia="宋体" w:cs="Arial"/>
          <w:b/>
          <w:noProof/>
          <w:sz w:val="22"/>
          <w:szCs w:val="22"/>
        </w:rPr>
        <w:t>19</w:t>
      </w:r>
      <w:r w:rsidR="008B0042">
        <w:rPr>
          <w:rFonts w:eastAsia="宋体" w:cs="Arial"/>
          <w:b/>
          <w:noProof/>
          <w:sz w:val="22"/>
          <w:szCs w:val="22"/>
        </w:rPr>
        <w:t>5466</w:t>
      </w:r>
      <w:r w:rsidR="00DF7646" w:rsidRPr="00661A0D">
        <w:rPr>
          <w:rFonts w:eastAsia="宋体" w:cs="Arial"/>
          <w:b/>
          <w:noProof/>
          <w:sz w:val="22"/>
          <w:szCs w:val="22"/>
        </w:rPr>
        <w:tab/>
      </w:r>
    </w:p>
    <w:p w14:paraId="08B9D8C7" w14:textId="33E361AF" w:rsidR="000E09A0" w:rsidRPr="00661A0D" w:rsidRDefault="007F6BE9"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Chongqing</w:t>
      </w:r>
      <w:r w:rsidR="00135D7A" w:rsidRPr="00661A0D">
        <w:rPr>
          <w:rFonts w:eastAsia="宋体" w:cs="Arial"/>
          <w:b/>
          <w:noProof/>
          <w:sz w:val="22"/>
          <w:szCs w:val="22"/>
          <w:lang w:eastAsia="zh-CN"/>
        </w:rPr>
        <w:t>,</w:t>
      </w:r>
      <w:r>
        <w:rPr>
          <w:rFonts w:eastAsia="宋体" w:cs="Arial"/>
          <w:b/>
          <w:noProof/>
          <w:sz w:val="22"/>
          <w:szCs w:val="22"/>
          <w:lang w:eastAsia="zh-CN"/>
        </w:rPr>
        <w:t xml:space="preserve"> China,</w:t>
      </w:r>
      <w:r w:rsidR="00C554C5" w:rsidRPr="00661A0D">
        <w:rPr>
          <w:rFonts w:eastAsia="宋体" w:cs="Arial"/>
          <w:b/>
          <w:noProof/>
          <w:sz w:val="22"/>
          <w:szCs w:val="22"/>
          <w:lang w:eastAsia="zh-CN"/>
        </w:rPr>
        <w:t xml:space="preserve"> </w:t>
      </w:r>
      <w:r>
        <w:rPr>
          <w:rFonts w:eastAsia="宋体" w:cs="Arial"/>
          <w:b/>
          <w:noProof/>
          <w:sz w:val="22"/>
          <w:szCs w:val="22"/>
          <w:lang w:eastAsia="zh-CN"/>
        </w:rPr>
        <w:t>14</w:t>
      </w:r>
      <w:r w:rsidR="00C554C5" w:rsidRPr="00661A0D">
        <w:rPr>
          <w:rFonts w:eastAsia="宋体" w:cs="Arial"/>
          <w:b/>
          <w:noProof/>
          <w:sz w:val="22"/>
          <w:szCs w:val="22"/>
          <w:vertAlign w:val="superscript"/>
          <w:lang w:eastAsia="zh-CN"/>
        </w:rPr>
        <w:t>th</w:t>
      </w:r>
      <w:r w:rsidR="00C554C5" w:rsidRPr="00661A0D">
        <w:rPr>
          <w:rFonts w:eastAsia="宋体" w:cs="Arial"/>
          <w:b/>
          <w:noProof/>
          <w:sz w:val="22"/>
          <w:szCs w:val="22"/>
          <w:lang w:eastAsia="zh-CN"/>
        </w:rPr>
        <w:t xml:space="preserve">– </w:t>
      </w:r>
      <w:r>
        <w:rPr>
          <w:rFonts w:eastAsia="宋体" w:cs="Arial"/>
          <w:b/>
          <w:noProof/>
          <w:sz w:val="22"/>
          <w:szCs w:val="22"/>
          <w:lang w:eastAsia="zh-CN"/>
        </w:rPr>
        <w:t>18</w:t>
      </w:r>
      <w:r w:rsidR="00C554C5" w:rsidRPr="00661A0D">
        <w:rPr>
          <w:rFonts w:eastAsia="宋体" w:cs="Arial"/>
          <w:b/>
          <w:noProof/>
          <w:sz w:val="22"/>
          <w:szCs w:val="22"/>
          <w:vertAlign w:val="superscript"/>
          <w:lang w:eastAsia="zh-CN"/>
        </w:rPr>
        <w:t>th</w:t>
      </w:r>
      <w:r w:rsidR="00C554C5" w:rsidRPr="00661A0D">
        <w:rPr>
          <w:rFonts w:eastAsia="宋体" w:cs="Arial"/>
          <w:b/>
          <w:noProof/>
          <w:sz w:val="22"/>
          <w:szCs w:val="22"/>
          <w:lang w:eastAsia="zh-CN"/>
        </w:rPr>
        <w:t xml:space="preserve"> </w:t>
      </w:r>
      <w:r>
        <w:rPr>
          <w:rFonts w:eastAsia="宋体" w:cs="Arial"/>
          <w:b/>
          <w:noProof/>
          <w:sz w:val="22"/>
          <w:szCs w:val="22"/>
          <w:lang w:eastAsia="zh-CN"/>
        </w:rPr>
        <w:t>October</w:t>
      </w:r>
      <w:r w:rsidR="00C554C5" w:rsidRPr="00661A0D">
        <w:rPr>
          <w:rFonts w:eastAsia="宋体" w:cs="Arial"/>
          <w:b/>
          <w:noProof/>
          <w:sz w:val="22"/>
          <w:szCs w:val="22"/>
          <w:lang w:eastAsia="zh-CN"/>
        </w:rPr>
        <w:t>,</w:t>
      </w:r>
      <w:r w:rsidR="005F5880" w:rsidRPr="00661A0D">
        <w:rPr>
          <w:rFonts w:eastAsia="宋体" w:cs="Arial"/>
          <w:b/>
          <w:noProof/>
          <w:sz w:val="22"/>
          <w:szCs w:val="22"/>
          <w:lang w:eastAsia="zh-CN"/>
        </w:rPr>
        <w:t xml:space="preserve"> 2019</w:t>
      </w:r>
      <w:r w:rsidR="002D2831" w:rsidRPr="00661A0D">
        <w:rPr>
          <w:rFonts w:eastAsia="宋体" w:cs="Arial"/>
          <w:b/>
          <w:noProof/>
          <w:sz w:val="22"/>
          <w:szCs w:val="22"/>
          <w:lang w:eastAsia="zh-CN"/>
        </w:rPr>
        <w:tab/>
      </w:r>
      <w:r>
        <w:rPr>
          <w:rFonts w:eastAsia="宋体" w:cs="Arial"/>
          <w:b/>
          <w:noProof/>
          <w:sz w:val="22"/>
          <w:szCs w:val="22"/>
          <w:lang w:eastAsia="zh-CN"/>
        </w:rPr>
        <w:t xml:space="preserve">resubmission of </w:t>
      </w:r>
      <w:r w:rsidRPr="00661A0D">
        <w:rPr>
          <w:rFonts w:eastAsia="宋体" w:cs="Arial"/>
          <w:b/>
          <w:noProof/>
          <w:sz w:val="22"/>
          <w:szCs w:val="22"/>
        </w:rPr>
        <w:t>R3-194352</w:t>
      </w:r>
      <w:r w:rsidR="00472D1C" w:rsidRPr="00661A0D">
        <w:rPr>
          <w:rFonts w:eastAsia="宋体" w:cs="Arial"/>
          <w:b/>
          <w:noProof/>
          <w:sz w:val="22"/>
          <w:szCs w:val="22"/>
          <w:lang w:eastAsia="zh-CN"/>
        </w:rPr>
        <w:tab/>
      </w:r>
      <w:r w:rsidR="007B51B2" w:rsidRPr="00661A0D">
        <w:rPr>
          <w:rFonts w:eastAsia="宋体" w:cs="Arial" w:hint="eastAsia"/>
          <w:b/>
          <w:noProof/>
          <w:sz w:val="22"/>
          <w:szCs w:val="22"/>
          <w:lang w:eastAsia="zh-CN"/>
        </w:rPr>
        <w:t xml:space="preserve">                                         </w:t>
      </w:r>
      <w:r w:rsidR="00662C69" w:rsidRPr="00661A0D">
        <w:rPr>
          <w:rFonts w:eastAsia="宋体" w:cs="Arial" w:hint="eastAsia"/>
          <w:b/>
          <w:noProof/>
          <w:sz w:val="22"/>
          <w:szCs w:val="22"/>
          <w:lang w:eastAsia="zh-CN"/>
        </w:rPr>
        <w:t xml:space="preserve"> </w:t>
      </w:r>
    </w:p>
    <w:p w14:paraId="5CBDFBE5" w14:textId="77777777" w:rsidR="00016E05" w:rsidRPr="00661A0D" w:rsidRDefault="00016E05" w:rsidP="00296A1D">
      <w:pPr>
        <w:spacing w:after="120"/>
        <w:jc w:val="both"/>
        <w:rPr>
          <w:rFonts w:eastAsia="宋体"/>
          <w:b/>
          <w:sz w:val="24"/>
          <w:lang w:eastAsia="zh-CN"/>
        </w:rPr>
      </w:pPr>
    </w:p>
    <w:p w14:paraId="66F68CAE" w14:textId="77777777" w:rsidR="00135D7A" w:rsidRPr="00F13442" w:rsidRDefault="00135D7A" w:rsidP="00135D7A">
      <w:pPr>
        <w:tabs>
          <w:tab w:val="left" w:pos="1985"/>
        </w:tabs>
        <w:overflowPunct w:val="0"/>
        <w:autoSpaceDE w:val="0"/>
        <w:autoSpaceDN w:val="0"/>
        <w:adjustRightInd w:val="0"/>
        <w:jc w:val="both"/>
        <w:textAlignment w:val="baseline"/>
        <w:rPr>
          <w:rFonts w:ascii="Arial" w:eastAsia="宋体" w:hAnsi="Arial" w:cs="Arial"/>
          <w:b/>
          <w:lang w:eastAsia="zh-CN"/>
        </w:rPr>
      </w:pPr>
      <w:r w:rsidRPr="00661A0D">
        <w:rPr>
          <w:rFonts w:ascii="Arial" w:eastAsia="Times New Roman" w:hAnsi="Arial" w:cs="Arial"/>
          <w:b/>
        </w:rPr>
        <w:t>Agenda Item:</w:t>
      </w:r>
      <w:r w:rsidRPr="00661A0D">
        <w:rPr>
          <w:rFonts w:ascii="Arial" w:eastAsia="Times New Roman" w:hAnsi="Arial" w:cs="Arial"/>
          <w:b/>
        </w:rPr>
        <w:tab/>
      </w:r>
      <w:bookmarkStart w:id="2" w:name="Source"/>
      <w:bookmarkEnd w:id="2"/>
      <w:r w:rsidRPr="00661A0D">
        <w:rPr>
          <w:rFonts w:ascii="Arial" w:eastAsia="Times New Roman" w:hAnsi="Arial" w:cs="Arial"/>
        </w:rPr>
        <w:t>13.3.1</w:t>
      </w:r>
    </w:p>
    <w:p w14:paraId="59E8B950" w14:textId="1B7FDCAF"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029CD749"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D82304" w:rsidRPr="00D82304">
        <w:rPr>
          <w:rFonts w:ascii="Arial" w:eastAsia="宋体" w:hAnsi="Arial" w:cs="Arial"/>
          <w:lang w:eastAsia="zh-CN"/>
        </w:rPr>
        <w:t>Routing and RLF handling for the IAB node connecting to multiple donor DUs</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5D6DF793"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the following agreement</w:t>
      </w:r>
      <w:r w:rsidR="006A0DD9">
        <w:rPr>
          <w:rFonts w:eastAsiaTheme="minorEastAsia"/>
          <w:sz w:val="20"/>
          <w:lang w:eastAsia="zh-CN"/>
        </w:rPr>
        <w:t>s</w:t>
      </w:r>
      <w:r w:rsidR="00576181">
        <w:rPr>
          <w:rFonts w:eastAsiaTheme="minorEastAsia"/>
          <w:sz w:val="20"/>
          <w:lang w:eastAsia="zh-CN"/>
        </w:rPr>
        <w:t xml:space="preserve"> about routing in IAB network was</w:t>
      </w:r>
      <w:r>
        <w:rPr>
          <w:rFonts w:eastAsiaTheme="minorEastAsia"/>
          <w:sz w:val="20"/>
          <w:lang w:eastAsia="zh-CN"/>
        </w:rPr>
        <w:t xml:space="preserve"> achieved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r w:rsidR="00576181">
        <w:rPr>
          <w:rFonts w:eastAsiaTheme="minorEastAsia" w:hint="eastAsia"/>
          <w:sz w:val="20"/>
          <w:lang w:eastAsia="zh-CN"/>
        </w:rPr>
        <w:t>.</w:t>
      </w:r>
    </w:p>
    <w:p w14:paraId="1A4F2A9B" w14:textId="6DA6C12F" w:rsidR="006A0DD9" w:rsidRPr="008B0042" w:rsidRDefault="006A0DD9" w:rsidP="00927B8E">
      <w:pPr>
        <w:pStyle w:val="Agreement"/>
        <w:spacing w:before="0"/>
        <w:ind w:left="697" w:hanging="357"/>
        <w:jc w:val="both"/>
        <w:rPr>
          <w:rFonts w:ascii="Times New Roman" w:hAnsi="Times New Roman"/>
          <w:b w:val="0"/>
          <w:i/>
          <w:sz w:val="18"/>
        </w:rPr>
      </w:pPr>
      <w:r w:rsidRPr="008B0042">
        <w:rPr>
          <w:rFonts w:ascii="Times New Roman" w:hAnsi="Times New Roman"/>
          <w:b w:val="0"/>
          <w:i/>
        </w:rPr>
        <w:t>Each BAP address defines a unique destination (uniq</w:t>
      </w:r>
      <w:r w:rsidR="00B1106C" w:rsidRPr="008B0042">
        <w:rPr>
          <w:rFonts w:ascii="Times New Roman" w:hAnsi="Times New Roman"/>
          <w:b w:val="0"/>
          <w:i/>
        </w:rPr>
        <w:t>ue for IAB network of one Donor</w:t>
      </w:r>
      <w:r w:rsidRPr="008B0042">
        <w:rPr>
          <w:rFonts w:ascii="Times New Roman" w:hAnsi="Times New Roman"/>
          <w:b w:val="0"/>
          <w:i/>
        </w:rPr>
        <w:t xml:space="preserve">, </w:t>
      </w:r>
      <w:r w:rsidRPr="008B0042">
        <w:rPr>
          <w:rFonts w:ascii="Times New Roman" w:hAnsi="Times New Roman"/>
          <w:b w:val="0"/>
          <w:i/>
          <w:highlight w:val="yellow"/>
        </w:rPr>
        <w:t>either an IAB access node, or the IAB donor</w:t>
      </w:r>
      <w:r w:rsidRPr="008B0042">
        <w:rPr>
          <w:rFonts w:ascii="Times New Roman" w:hAnsi="Times New Roman"/>
          <w:b w:val="0"/>
          <w:i/>
        </w:rPr>
        <w:t>).</w:t>
      </w:r>
    </w:p>
    <w:p w14:paraId="6CC51B15" w14:textId="1DB44973" w:rsidR="006E06DB" w:rsidRPr="008B0042" w:rsidRDefault="00576181" w:rsidP="00927B8E">
      <w:pPr>
        <w:pStyle w:val="Agreement"/>
        <w:spacing w:before="0"/>
        <w:ind w:left="697" w:hanging="357"/>
        <w:jc w:val="both"/>
        <w:rPr>
          <w:rFonts w:ascii="Times New Roman" w:hAnsi="Times New Roman"/>
          <w:b w:val="0"/>
          <w:i/>
          <w:sz w:val="18"/>
        </w:rPr>
      </w:pPr>
      <w:r w:rsidRPr="008B0042">
        <w:rPr>
          <w:rFonts w:ascii="Times New Roman" w:hAnsi="Times New Roman"/>
          <w:b w:val="0"/>
          <w:i/>
        </w:rPr>
        <w:t xml:space="preserve">Each BAP address can have one or multiple entries in the routing table to enable local route selection. </w:t>
      </w:r>
      <w:r w:rsidRPr="008B0042">
        <w:rPr>
          <w:rFonts w:ascii="Times New Roman" w:hAnsi="Times New Roman"/>
          <w:b w:val="0"/>
          <w:i/>
          <w:highlight w:val="yellow"/>
        </w:rPr>
        <w:t>Multiple entries is for</w:t>
      </w:r>
      <w:r w:rsidRPr="008B0042">
        <w:rPr>
          <w:rFonts w:ascii="Times New Roman" w:hAnsi="Times New Roman"/>
          <w:b w:val="0"/>
          <w:i/>
        </w:rPr>
        <w:t xml:space="preserve"> load balancing, </w:t>
      </w:r>
      <w:r w:rsidRPr="008B0042">
        <w:rPr>
          <w:rFonts w:ascii="Times New Roman" w:hAnsi="Times New Roman"/>
          <w:b w:val="0"/>
          <w:i/>
          <w:highlight w:val="yellow"/>
        </w:rPr>
        <w:t>re-routing at RLF</w:t>
      </w:r>
      <w:r w:rsidRPr="008B0042">
        <w:rPr>
          <w:rFonts w:ascii="Times New Roman" w:hAnsi="Times New Roman"/>
          <w:b w:val="0"/>
          <w:i/>
        </w:rPr>
        <w:t>. For load balancing still FFS what is decided locally and/or decided by the Donor</w:t>
      </w:r>
      <w:r w:rsidR="00927B8E" w:rsidRPr="008B0042">
        <w:rPr>
          <w:rFonts w:ascii="Times New Roman" w:hAnsi="Times New Roman"/>
          <w:b w:val="0"/>
          <w:i/>
          <w:sz w:val="18"/>
          <w:lang w:eastAsia="ko-KR"/>
        </w:rPr>
        <w:t>.</w:t>
      </w:r>
    </w:p>
    <w:p w14:paraId="6736FAFA" w14:textId="600277BA" w:rsidR="000E5BE4" w:rsidRDefault="00160938" w:rsidP="00A05205">
      <w:pPr>
        <w:spacing w:beforeLines="50" w:before="120" w:after="0"/>
        <w:jc w:val="both"/>
        <w:rPr>
          <w:rFonts w:eastAsiaTheme="minorEastAsia"/>
          <w:sz w:val="20"/>
          <w:lang w:eastAsia="zh-CN"/>
        </w:rPr>
      </w:pPr>
      <w:r>
        <w:rPr>
          <w:rFonts w:eastAsiaTheme="minorEastAsia"/>
          <w:sz w:val="20"/>
          <w:lang w:eastAsia="zh-CN"/>
        </w:rPr>
        <w:t xml:space="preserve">To avoid data loss in IAB network, packets need to be re-routed </w:t>
      </w:r>
      <w:r w:rsidR="006771F8">
        <w:rPr>
          <w:rFonts w:eastAsiaTheme="minorEastAsia"/>
          <w:sz w:val="20"/>
          <w:lang w:eastAsia="zh-CN"/>
        </w:rPr>
        <w:t>in</w:t>
      </w:r>
      <w:r>
        <w:rPr>
          <w:rFonts w:eastAsiaTheme="minorEastAsia"/>
          <w:sz w:val="20"/>
          <w:lang w:eastAsia="zh-CN"/>
        </w:rPr>
        <w:t xml:space="preserve"> the RLF case, and according to the</w:t>
      </w:r>
      <w:r w:rsidR="006771F8">
        <w:rPr>
          <w:rFonts w:eastAsiaTheme="minorEastAsia"/>
          <w:sz w:val="20"/>
          <w:lang w:eastAsia="zh-CN"/>
        </w:rPr>
        <w:t xml:space="preserve"> above agreement</w:t>
      </w:r>
      <w:r>
        <w:rPr>
          <w:rFonts w:eastAsiaTheme="minorEastAsia"/>
          <w:sz w:val="20"/>
          <w:lang w:eastAsia="zh-CN"/>
        </w:rPr>
        <w:t xml:space="preserve">, multiple routing entries may be configured to handle such problem. In this contribution, we will discuss more </w:t>
      </w:r>
      <w:r w:rsidR="005D08EF">
        <w:rPr>
          <w:rFonts w:eastAsiaTheme="minorEastAsia"/>
          <w:sz w:val="20"/>
          <w:lang w:eastAsia="zh-CN"/>
        </w:rPr>
        <w:t>problems about routing in BH RLF case</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2C3906C0" w14:textId="7039D628" w:rsidR="00014BE5" w:rsidRPr="00A05205" w:rsidRDefault="006771F8" w:rsidP="006A0DD9">
      <w:pPr>
        <w:jc w:val="both"/>
        <w:rPr>
          <w:rFonts w:eastAsiaTheme="minorEastAsia"/>
          <w:sz w:val="20"/>
          <w:lang w:eastAsia="zh-CN"/>
        </w:rPr>
      </w:pPr>
      <w:r w:rsidRPr="00A05205">
        <w:rPr>
          <w:rFonts w:eastAsiaTheme="minorEastAsia"/>
          <w:sz w:val="20"/>
          <w:lang w:eastAsia="zh-CN"/>
        </w:rPr>
        <w:t xml:space="preserve">As analysed in </w:t>
      </w:r>
      <w:r w:rsidRPr="00A05205">
        <w:rPr>
          <w:rFonts w:eastAsiaTheme="minorEastAsia"/>
          <w:sz w:val="20"/>
          <w:lang w:eastAsia="zh-CN"/>
        </w:rPr>
        <w:fldChar w:fldCharType="begin"/>
      </w:r>
      <w:r w:rsidRPr="00A05205">
        <w:rPr>
          <w:rFonts w:eastAsiaTheme="minorEastAsia"/>
          <w:sz w:val="20"/>
          <w:lang w:eastAsia="zh-CN"/>
        </w:rPr>
        <w:instrText xml:space="preserve"> REF _Ref15371575 \r \h </w:instrText>
      </w:r>
      <w:r w:rsidR="00A05205" w:rsidRPr="00A05205">
        <w:rPr>
          <w:rFonts w:eastAsiaTheme="minorEastAsia"/>
          <w:sz w:val="20"/>
          <w:lang w:eastAsia="zh-CN"/>
        </w:rPr>
        <w:instrText xml:space="preserve">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rFonts w:eastAsiaTheme="minorEastAsia"/>
          <w:sz w:val="20"/>
          <w:lang w:eastAsia="zh-CN"/>
        </w:rPr>
        <w:t>[2]</w:t>
      </w:r>
      <w:r w:rsidRPr="00A05205">
        <w:rPr>
          <w:rFonts w:eastAsiaTheme="minorEastAsia"/>
          <w:sz w:val="20"/>
          <w:lang w:eastAsia="zh-CN"/>
        </w:rPr>
        <w:fldChar w:fldCharType="end"/>
      </w:r>
      <w:r w:rsidRPr="00A05205">
        <w:rPr>
          <w:rFonts w:eastAsiaTheme="minorEastAsia"/>
          <w:sz w:val="20"/>
          <w:lang w:eastAsia="zh-CN"/>
        </w:rPr>
        <w:t>, if multiple entries are configured</w:t>
      </w:r>
      <w:r w:rsidR="006A0DD9" w:rsidRPr="00A05205">
        <w:rPr>
          <w:rFonts w:eastAsiaTheme="minorEastAsia"/>
          <w:sz w:val="20"/>
          <w:lang w:eastAsia="zh-CN"/>
        </w:rPr>
        <w:t xml:space="preserve"> to a node (either the source node in wireless backhaul link, or intermediate IAB nodes)</w:t>
      </w:r>
      <w:r w:rsidRPr="00A05205">
        <w:rPr>
          <w:rFonts w:eastAsiaTheme="minorEastAsia"/>
          <w:sz w:val="20"/>
          <w:lang w:eastAsia="zh-CN"/>
        </w:rPr>
        <w:t xml:space="preserve"> for a given BAP address, </w:t>
      </w:r>
      <w:r w:rsidR="006A0DD9" w:rsidRPr="00A05205">
        <w:rPr>
          <w:rFonts w:eastAsiaTheme="minorEastAsia"/>
          <w:sz w:val="20"/>
          <w:lang w:eastAsia="zh-CN"/>
        </w:rPr>
        <w:t>it is poss</w:t>
      </w:r>
      <w:bookmarkStart w:id="6" w:name="_GoBack"/>
      <w:bookmarkEnd w:id="6"/>
      <w:r w:rsidR="006A0DD9" w:rsidRPr="00A05205">
        <w:rPr>
          <w:rFonts w:eastAsiaTheme="minorEastAsia"/>
          <w:sz w:val="20"/>
          <w:lang w:eastAsia="zh-CN"/>
        </w:rPr>
        <w:t>ible for this node to choose an alternative routing path if the path indicated by the carried BAP path ID suffers RLF.</w:t>
      </w:r>
    </w:p>
    <w:p w14:paraId="7101377A" w14:textId="451D14F5" w:rsidR="00AD3124" w:rsidRPr="00A05205" w:rsidRDefault="006A0DD9" w:rsidP="00AD3124">
      <w:pPr>
        <w:jc w:val="both"/>
        <w:rPr>
          <w:rFonts w:eastAsiaTheme="minorEastAsia"/>
          <w:sz w:val="20"/>
          <w:lang w:eastAsia="zh-CN"/>
        </w:rPr>
      </w:pPr>
      <w:r w:rsidRPr="00A05205">
        <w:rPr>
          <w:rFonts w:eastAsiaTheme="minorEastAsia"/>
          <w:sz w:val="20"/>
          <w:lang w:eastAsia="zh-CN"/>
        </w:rPr>
        <w:t xml:space="preserve">And RAN2 has confirmed that the BAP address defines a unique destination of one donor. The destination can be an access IAB node for downlink transmission, or the IAB donor for the uplink transmission. However, if the IAB donor consists of IAB-donor-DU and IAB-donor-CU, </w:t>
      </w:r>
      <w:r w:rsidR="00A257B4" w:rsidRPr="00A05205">
        <w:rPr>
          <w:rFonts w:eastAsiaTheme="minorEastAsia"/>
          <w:sz w:val="20"/>
          <w:lang w:eastAsia="zh-CN"/>
        </w:rPr>
        <w:t xml:space="preserve">it have not been decided whether the BAP address should represent the IAB-donor-DU or the IAB-donor-CU. </w:t>
      </w:r>
    </w:p>
    <w:p w14:paraId="2B724D15" w14:textId="209D49ED" w:rsidR="006A0DD9" w:rsidRDefault="00AD3124" w:rsidP="006A0DD9">
      <w:pPr>
        <w:jc w:val="both"/>
        <w:rPr>
          <w:rFonts w:eastAsiaTheme="minorEastAsia"/>
          <w:sz w:val="20"/>
          <w:lang w:eastAsia="zh-CN"/>
        </w:rPr>
      </w:pPr>
      <w:r>
        <w:rPr>
          <w:rFonts w:eastAsiaTheme="minorEastAsia"/>
          <w:sz w:val="20"/>
          <w:lang w:eastAsia="zh-CN"/>
        </w:rPr>
        <w:t xml:space="preserve">Maybe we </w:t>
      </w:r>
      <w:r w:rsidR="00A77B78" w:rsidRPr="00A05205">
        <w:rPr>
          <w:rFonts w:eastAsiaTheme="minorEastAsia"/>
          <w:sz w:val="20"/>
          <w:lang w:eastAsia="zh-CN"/>
        </w:rPr>
        <w:t>can assume that the IAB-donor-DU is the UL destination for the BAP layer routing</w:t>
      </w:r>
      <w:r w:rsidR="00C7336B" w:rsidRPr="00A05205">
        <w:rPr>
          <w:rFonts w:eastAsiaTheme="minorEastAsia"/>
          <w:sz w:val="20"/>
          <w:lang w:eastAsia="zh-CN"/>
        </w:rPr>
        <w:t xml:space="preserve">. </w:t>
      </w:r>
      <w:r>
        <w:rPr>
          <w:rFonts w:eastAsiaTheme="minorEastAsia"/>
          <w:sz w:val="20"/>
          <w:lang w:eastAsia="zh-CN"/>
        </w:rPr>
        <w:t>S</w:t>
      </w:r>
      <w:r w:rsidR="00C7336B" w:rsidRPr="00A05205">
        <w:rPr>
          <w:rFonts w:eastAsiaTheme="minorEastAsia"/>
          <w:sz w:val="20"/>
          <w:lang w:eastAsia="zh-CN"/>
        </w:rPr>
        <w:t>uch assumption is reasonable</w:t>
      </w:r>
      <w:r w:rsidR="00A91D73" w:rsidRPr="00A05205">
        <w:rPr>
          <w:rFonts w:eastAsiaTheme="minorEastAsia"/>
          <w:sz w:val="20"/>
          <w:lang w:eastAsia="zh-CN"/>
        </w:rPr>
        <w:t>,</w:t>
      </w:r>
      <w:r w:rsidR="00A77B78" w:rsidRPr="00A05205">
        <w:rPr>
          <w:rFonts w:eastAsiaTheme="minorEastAsia"/>
          <w:sz w:val="20"/>
          <w:lang w:eastAsia="zh-CN"/>
        </w:rPr>
        <w:t xml:space="preserve"> since IAB-donor-CU does not have BAP layer</w:t>
      </w:r>
      <w:r w:rsidR="00C7336B" w:rsidRPr="00A05205">
        <w:rPr>
          <w:rFonts w:eastAsiaTheme="minorEastAsia"/>
          <w:sz w:val="20"/>
          <w:lang w:eastAsia="zh-CN"/>
        </w:rPr>
        <w:t>,</w:t>
      </w:r>
      <w:r w:rsidR="00A77B78" w:rsidRPr="00A05205">
        <w:rPr>
          <w:rFonts w:eastAsiaTheme="minorEastAsia"/>
          <w:sz w:val="20"/>
          <w:lang w:eastAsia="zh-CN"/>
        </w:rPr>
        <w:t xml:space="preserve"> and the routing </w:t>
      </w:r>
      <w:r w:rsidR="00C7336B" w:rsidRPr="00A05205">
        <w:rPr>
          <w:rFonts w:eastAsiaTheme="minorEastAsia"/>
          <w:sz w:val="20"/>
          <w:lang w:eastAsia="zh-CN"/>
        </w:rPr>
        <w:t>across the wired F1 interface (i.e. between the IAB-donor-</w:t>
      </w:r>
      <w:r w:rsidR="00A77B78" w:rsidRPr="00A05205">
        <w:rPr>
          <w:rFonts w:eastAsiaTheme="minorEastAsia"/>
          <w:sz w:val="20"/>
          <w:lang w:eastAsia="zh-CN"/>
        </w:rPr>
        <w:t xml:space="preserve">CU and </w:t>
      </w:r>
      <w:r w:rsidR="00C7336B" w:rsidRPr="00A05205">
        <w:rPr>
          <w:rFonts w:eastAsiaTheme="minorEastAsia"/>
          <w:sz w:val="20"/>
          <w:lang w:eastAsia="zh-CN"/>
        </w:rPr>
        <w:t>IAB-donor-DU</w:t>
      </w:r>
      <w:r w:rsidR="00350497" w:rsidRPr="00A05205">
        <w:rPr>
          <w:rFonts w:eastAsiaTheme="minorEastAsia"/>
          <w:sz w:val="20"/>
          <w:lang w:eastAsia="zh-CN"/>
        </w:rPr>
        <w:t>) will use IP based routing instead of BAP layer routing.</w:t>
      </w:r>
    </w:p>
    <w:p w14:paraId="4077C666" w14:textId="4A8DF1F1" w:rsidR="0096603B" w:rsidRDefault="007B27D2" w:rsidP="007B27D2">
      <w:pPr>
        <w:jc w:val="both"/>
        <w:rPr>
          <w:rFonts w:eastAsiaTheme="minorEastAsia"/>
          <w:sz w:val="20"/>
          <w:lang w:eastAsia="zh-CN"/>
        </w:rPr>
      </w:pPr>
      <w:r w:rsidRPr="00A05205">
        <w:rPr>
          <w:rFonts w:eastAsiaTheme="minorEastAsia"/>
          <w:sz w:val="20"/>
          <w:lang w:eastAsia="zh-CN"/>
        </w:rPr>
        <w:t>T</w:t>
      </w:r>
      <w:r w:rsidRPr="00A05205">
        <w:rPr>
          <w:rFonts w:eastAsiaTheme="minorEastAsia" w:hint="eastAsia"/>
          <w:sz w:val="20"/>
          <w:lang w:eastAsia="zh-CN"/>
        </w:rPr>
        <w:t>herefore,</w:t>
      </w:r>
      <w:r w:rsidRPr="00A05205">
        <w:rPr>
          <w:rFonts w:eastAsiaTheme="minorEastAsia"/>
          <w:sz w:val="20"/>
          <w:lang w:eastAsia="zh-CN"/>
        </w:rPr>
        <w:t xml:space="preserve"> multiple uplink routing entries relates to a given BAP address will provide multiple paths to an IAB-donor-DU. IAB node can support multiple connectivity</w:t>
      </w:r>
      <w:r w:rsidR="00744DCD">
        <w:rPr>
          <w:rFonts w:eastAsiaTheme="minorEastAsia"/>
          <w:sz w:val="20"/>
          <w:lang w:eastAsia="zh-CN"/>
        </w:rPr>
        <w:t xml:space="preserve"> to</w:t>
      </w:r>
      <w:r w:rsidRPr="00A05205">
        <w:rPr>
          <w:rFonts w:eastAsiaTheme="minorEastAsia"/>
          <w:sz w:val="20"/>
          <w:lang w:eastAsia="zh-CN"/>
        </w:rPr>
        <w:t xml:space="preserve"> provide link redundancy in case of BH link RLF</w:t>
      </w:r>
      <w:r w:rsidR="0096603B">
        <w:rPr>
          <w:rFonts w:eastAsiaTheme="minorEastAsia"/>
          <w:sz w:val="20"/>
          <w:lang w:eastAsia="zh-CN"/>
        </w:rPr>
        <w:t>.</w:t>
      </w:r>
      <w:r w:rsidRPr="00A05205">
        <w:rPr>
          <w:rFonts w:eastAsiaTheme="minorEastAsia"/>
          <w:sz w:val="20"/>
          <w:lang w:eastAsia="zh-CN"/>
        </w:rPr>
        <w:t xml:space="preserve"> </w:t>
      </w:r>
      <w:r w:rsidR="0096603B" w:rsidRPr="00A05205">
        <w:rPr>
          <w:rFonts w:eastAsiaTheme="minorEastAsia"/>
          <w:sz w:val="20"/>
          <w:lang w:eastAsia="zh-CN"/>
        </w:rPr>
        <w:t>Thus</w:t>
      </w:r>
      <w:r w:rsidRPr="00A05205">
        <w:rPr>
          <w:rFonts w:eastAsiaTheme="minorEastAsia"/>
          <w:sz w:val="20"/>
          <w:lang w:eastAsia="zh-CN"/>
        </w:rPr>
        <w:t xml:space="preserve"> it is possible for an IAB node to connect to </w:t>
      </w:r>
      <w:r w:rsidR="00744DCD">
        <w:rPr>
          <w:rFonts w:eastAsiaTheme="minorEastAsia"/>
          <w:sz w:val="20"/>
          <w:lang w:eastAsia="zh-CN"/>
        </w:rPr>
        <w:t>multiple</w:t>
      </w:r>
      <w:r w:rsidRPr="00A05205">
        <w:rPr>
          <w:rFonts w:eastAsiaTheme="minorEastAsia"/>
          <w:sz w:val="20"/>
          <w:lang w:eastAsia="zh-CN"/>
        </w:rPr>
        <w:t xml:space="preserve"> IAB-donor-DU</w:t>
      </w:r>
      <w:r w:rsidR="00744DCD">
        <w:rPr>
          <w:rFonts w:eastAsiaTheme="minorEastAsia"/>
          <w:sz w:val="20"/>
          <w:lang w:eastAsia="zh-CN"/>
        </w:rPr>
        <w:t>s</w:t>
      </w:r>
      <w:r w:rsidRPr="00A05205">
        <w:rPr>
          <w:rFonts w:eastAsiaTheme="minorEastAsia"/>
          <w:sz w:val="20"/>
          <w:lang w:eastAsia="zh-CN"/>
        </w:rPr>
        <w:t xml:space="preserve">, and have one or more paths towards </w:t>
      </w:r>
      <w:r w:rsidR="0096603B">
        <w:rPr>
          <w:rFonts w:eastAsiaTheme="minorEastAsia"/>
          <w:sz w:val="20"/>
          <w:lang w:eastAsia="zh-CN"/>
        </w:rPr>
        <w:t>each</w:t>
      </w:r>
      <w:r w:rsidRPr="00A05205">
        <w:rPr>
          <w:rFonts w:eastAsiaTheme="minorEastAsia"/>
          <w:sz w:val="20"/>
          <w:lang w:eastAsia="zh-CN"/>
        </w:rPr>
        <w:t xml:space="preserve"> IAB-donor-DU. </w:t>
      </w:r>
    </w:p>
    <w:p w14:paraId="0AE9D9AA" w14:textId="4E0318E9" w:rsidR="007B27D2" w:rsidRDefault="007B27D2" w:rsidP="007B27D2">
      <w:pPr>
        <w:jc w:val="both"/>
        <w:rPr>
          <w:rFonts w:eastAsiaTheme="minorEastAsia"/>
          <w:sz w:val="20"/>
          <w:lang w:eastAsia="zh-CN"/>
        </w:rPr>
      </w:pPr>
      <w:r w:rsidRPr="00A05205">
        <w:rPr>
          <w:rFonts w:eastAsiaTheme="minorEastAsia"/>
          <w:sz w:val="20"/>
          <w:lang w:eastAsia="zh-CN"/>
        </w:rPr>
        <w:t xml:space="preserve">For example, as shown in </w:t>
      </w:r>
      <w:r w:rsidRPr="00A05205">
        <w:rPr>
          <w:rFonts w:eastAsiaTheme="minorEastAsia"/>
          <w:sz w:val="20"/>
          <w:lang w:eastAsia="zh-CN"/>
        </w:rPr>
        <w:fldChar w:fldCharType="begin"/>
      </w:r>
      <w:r w:rsidRPr="00A05205">
        <w:rPr>
          <w:rFonts w:eastAsiaTheme="minorEastAsia"/>
          <w:sz w:val="20"/>
          <w:lang w:eastAsia="zh-CN"/>
        </w:rPr>
        <w:instrText xml:space="preserve"> REF _Ref15376723 \h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sz w:val="20"/>
        </w:rPr>
        <w:t xml:space="preserve">Figure </w:t>
      </w:r>
      <w:r w:rsidRPr="00A05205">
        <w:rPr>
          <w:noProof/>
          <w:sz w:val="20"/>
        </w:rPr>
        <w:t>1</w:t>
      </w:r>
      <w:r w:rsidRPr="00A05205">
        <w:rPr>
          <w:rFonts w:eastAsiaTheme="minorEastAsia"/>
          <w:sz w:val="20"/>
          <w:lang w:eastAsia="zh-CN"/>
        </w:rPr>
        <w:fldChar w:fldCharType="end"/>
      </w:r>
      <w:r w:rsidRPr="00A05205">
        <w:rPr>
          <w:rFonts w:eastAsiaTheme="minorEastAsia"/>
          <w:sz w:val="20"/>
          <w:lang w:eastAsia="zh-CN"/>
        </w:rPr>
        <w:t xml:space="preserve">, </w:t>
      </w:r>
      <w:r w:rsidR="00744DCD">
        <w:rPr>
          <w:rFonts w:eastAsiaTheme="minorEastAsia"/>
          <w:sz w:val="20"/>
          <w:lang w:eastAsia="zh-CN"/>
        </w:rPr>
        <w:t>IAB node 5 can connect</w:t>
      </w:r>
      <w:r w:rsidRPr="00A05205">
        <w:rPr>
          <w:rFonts w:eastAsiaTheme="minorEastAsia"/>
          <w:sz w:val="20"/>
          <w:lang w:eastAsia="zh-CN"/>
        </w:rPr>
        <w:t xml:space="preserve"> to 3 different IAB-donor-DUs belong to a same IAB donor. There are two different paths between </w:t>
      </w:r>
      <w:r w:rsidRPr="00A05205">
        <w:rPr>
          <w:rFonts w:eastAsiaTheme="minorEastAsia" w:hint="eastAsia"/>
          <w:sz w:val="20"/>
          <w:lang w:eastAsia="zh-CN"/>
        </w:rPr>
        <w:t>the IAB-donor-DU 3 and the IAB node 5, i.</w:t>
      </w:r>
      <w:r w:rsidRPr="00A05205">
        <w:rPr>
          <w:rFonts w:eastAsiaTheme="minorEastAsia"/>
          <w:sz w:val="20"/>
          <w:lang w:eastAsia="zh-CN"/>
        </w:rPr>
        <w:t>e.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and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 Only one path exists between the IAB-donor-DU 1 and the IAB node 5, i.e. IAB-donor-DU 1</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Similarly, there is only one path between the IAB-donor-DU 2 and the IAB node 5, i.e. IAB-donor-DU 2</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w:t>
      </w:r>
    </w:p>
    <w:p w14:paraId="57AC7F57" w14:textId="77777777" w:rsidR="0096603B" w:rsidRDefault="0096603B" w:rsidP="0096603B">
      <w:pPr>
        <w:jc w:val="center"/>
      </w:pPr>
      <w:r>
        <w:object w:dxaOrig="4635" w:dyaOrig="6810" w14:anchorId="5B293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266.1pt" o:ole="">
            <v:imagedata r:id="rId8" o:title=""/>
          </v:shape>
          <o:OLEObject Type="Embed" ProgID="Visio.Drawing.15" ShapeID="_x0000_i1025" DrawAspect="Content" ObjectID="_1631650209" r:id="rId9"/>
        </w:object>
      </w:r>
    </w:p>
    <w:p w14:paraId="0F9E217F" w14:textId="77777777" w:rsidR="0096603B" w:rsidRPr="00F07D08" w:rsidRDefault="0096603B" w:rsidP="0096603B">
      <w:pPr>
        <w:pStyle w:val="af3"/>
        <w:jc w:val="center"/>
        <w:rPr>
          <w:rFonts w:eastAsiaTheme="minorEastAsia"/>
          <w:b w:val="0"/>
          <w:lang w:eastAsia="zh-CN"/>
        </w:rPr>
      </w:pPr>
      <w:r w:rsidRPr="00F07D08">
        <w:rPr>
          <w:b w:val="0"/>
        </w:rPr>
        <w:t xml:space="preserve">Figure </w:t>
      </w:r>
      <w:r w:rsidRPr="00F07D08">
        <w:rPr>
          <w:b w:val="0"/>
        </w:rPr>
        <w:fldChar w:fldCharType="begin"/>
      </w:r>
      <w:r w:rsidRPr="00F07D08">
        <w:rPr>
          <w:b w:val="0"/>
        </w:rPr>
        <w:instrText xml:space="preserve"> SEQ Figure \* ARABIC </w:instrText>
      </w:r>
      <w:r w:rsidRPr="00F07D08">
        <w:rPr>
          <w:b w:val="0"/>
        </w:rPr>
        <w:fldChar w:fldCharType="separate"/>
      </w:r>
      <w:r w:rsidRPr="00F07D08">
        <w:rPr>
          <w:b w:val="0"/>
          <w:noProof/>
        </w:rPr>
        <w:t>1</w:t>
      </w:r>
      <w:r w:rsidRPr="00F07D08">
        <w:rPr>
          <w:b w:val="0"/>
        </w:rPr>
        <w:fldChar w:fldCharType="end"/>
      </w:r>
      <w:r>
        <w:rPr>
          <w:b w:val="0"/>
        </w:rPr>
        <w:t>. Scenario of BH link redundancy for IAB networks</w:t>
      </w:r>
    </w:p>
    <w:p w14:paraId="4850005C" w14:textId="69E9876A" w:rsidR="007B27D2" w:rsidRPr="00A05205" w:rsidRDefault="00744DCD" w:rsidP="007B27D2">
      <w:pPr>
        <w:jc w:val="both"/>
        <w:rPr>
          <w:rFonts w:eastAsiaTheme="minorEastAsia"/>
          <w:sz w:val="20"/>
          <w:lang w:eastAsia="zh-CN"/>
        </w:rPr>
      </w:pPr>
      <w:r>
        <w:rPr>
          <w:rFonts w:eastAsiaTheme="minorEastAsia"/>
          <w:sz w:val="20"/>
          <w:lang w:eastAsia="zh-CN"/>
        </w:rPr>
        <w:t>Based on the</w:t>
      </w:r>
      <w:r w:rsidR="007B27D2" w:rsidRPr="00A05205">
        <w:rPr>
          <w:rFonts w:eastAsiaTheme="minorEastAsia"/>
          <w:sz w:val="20"/>
          <w:lang w:eastAsia="zh-CN"/>
        </w:rPr>
        <w:t xml:space="preserve"> example shown in </w:t>
      </w:r>
      <w:r w:rsidR="007B27D2" w:rsidRPr="00A05205">
        <w:rPr>
          <w:rFonts w:eastAsiaTheme="minorEastAsia"/>
          <w:sz w:val="20"/>
          <w:lang w:eastAsia="zh-CN"/>
        </w:rPr>
        <w:fldChar w:fldCharType="begin"/>
      </w:r>
      <w:r w:rsidR="007B27D2" w:rsidRPr="00A05205">
        <w:rPr>
          <w:rFonts w:eastAsiaTheme="minorEastAsia"/>
          <w:sz w:val="20"/>
          <w:lang w:eastAsia="zh-CN"/>
        </w:rPr>
        <w:instrText xml:space="preserve"> REF _Ref15376723 \h  \* MERGEFORMAT </w:instrText>
      </w:r>
      <w:r w:rsidR="007B27D2" w:rsidRPr="00A05205">
        <w:rPr>
          <w:rFonts w:eastAsiaTheme="minorEastAsia"/>
          <w:sz w:val="20"/>
          <w:lang w:eastAsia="zh-CN"/>
        </w:rPr>
      </w:r>
      <w:r w:rsidR="007B27D2" w:rsidRPr="00A05205">
        <w:rPr>
          <w:rFonts w:eastAsiaTheme="minorEastAsia"/>
          <w:sz w:val="20"/>
          <w:lang w:eastAsia="zh-CN"/>
        </w:rPr>
        <w:fldChar w:fldCharType="separate"/>
      </w:r>
      <w:r w:rsidR="007B27D2" w:rsidRPr="00A05205">
        <w:rPr>
          <w:sz w:val="20"/>
        </w:rPr>
        <w:t xml:space="preserve">Figure </w:t>
      </w:r>
      <w:r w:rsidR="007B27D2" w:rsidRPr="00A05205">
        <w:rPr>
          <w:noProof/>
          <w:sz w:val="20"/>
        </w:rPr>
        <w:t>1</w:t>
      </w:r>
      <w:r w:rsidR="007B27D2" w:rsidRPr="00A05205">
        <w:rPr>
          <w:rFonts w:eastAsiaTheme="minorEastAsia"/>
          <w:sz w:val="20"/>
          <w:lang w:eastAsia="zh-CN"/>
        </w:rPr>
        <w:fldChar w:fldCharType="end"/>
      </w:r>
      <w:r w:rsidR="007B27D2" w:rsidRPr="00A05205">
        <w:rPr>
          <w:rFonts w:eastAsiaTheme="minorEastAsia"/>
          <w:sz w:val="20"/>
          <w:lang w:eastAsia="zh-CN"/>
        </w:rPr>
        <w:t xml:space="preserve">, if some link </w:t>
      </w:r>
      <w:r>
        <w:rPr>
          <w:rFonts w:eastAsiaTheme="minorEastAsia"/>
          <w:sz w:val="20"/>
          <w:lang w:eastAsia="zh-CN"/>
        </w:rPr>
        <w:t>of</w:t>
      </w:r>
      <w:r w:rsidR="007B27D2" w:rsidRPr="00A05205">
        <w:rPr>
          <w:rFonts w:eastAsiaTheme="minorEastAsia"/>
          <w:sz w:val="20"/>
          <w:lang w:eastAsia="zh-CN"/>
        </w:rPr>
        <w:t xml:space="preserve"> one path between the IAB-donor-DU 3 and the IAB node 5 is RLF, another alternative UL path can be selected by the IAB node 5 for re-routing</w:t>
      </w:r>
      <w:r w:rsidR="007B27D2" w:rsidRPr="00A05205">
        <w:rPr>
          <w:rFonts w:eastAsiaTheme="minorEastAsia" w:hint="eastAsia"/>
          <w:sz w:val="20"/>
          <w:lang w:eastAsia="zh-CN"/>
        </w:rPr>
        <w:t xml:space="preserve">. </w:t>
      </w:r>
      <w:r w:rsidR="007B27D2" w:rsidRPr="00A05205">
        <w:rPr>
          <w:rFonts w:eastAsiaTheme="minorEastAsia"/>
          <w:sz w:val="20"/>
          <w:lang w:eastAsia="zh-CN"/>
        </w:rPr>
        <w:t xml:space="preserve">If some link between IAB node 5 and the IAB-donor-DU 1/2 is </w:t>
      </w:r>
      <w:r>
        <w:rPr>
          <w:rFonts w:eastAsiaTheme="minorEastAsia"/>
          <w:sz w:val="20"/>
          <w:lang w:eastAsia="zh-CN"/>
        </w:rPr>
        <w:t>failure</w:t>
      </w:r>
      <w:r w:rsidR="007B27D2" w:rsidRPr="00A05205">
        <w:rPr>
          <w:rFonts w:eastAsiaTheme="minorEastAsia"/>
          <w:sz w:val="20"/>
          <w:lang w:eastAsia="zh-CN"/>
        </w:rPr>
        <w:t>, no alternative path can be used by IAB node 5 for UL re</w:t>
      </w:r>
      <w:r>
        <w:rPr>
          <w:rFonts w:eastAsiaTheme="minorEastAsia"/>
          <w:sz w:val="20"/>
          <w:lang w:eastAsia="zh-CN"/>
        </w:rPr>
        <w:t>-</w:t>
      </w:r>
      <w:r w:rsidR="007B27D2" w:rsidRPr="00A05205">
        <w:rPr>
          <w:rFonts w:eastAsiaTheme="minorEastAsia"/>
          <w:sz w:val="20"/>
          <w:lang w:eastAsia="zh-CN"/>
        </w:rPr>
        <w:t xml:space="preserve">routing. In fact, if the IAB-donor-CU is not CP-UP split, each IAB-donor-DU </w:t>
      </w:r>
      <w:r w:rsidR="007B27D2" w:rsidRPr="00A05205">
        <w:rPr>
          <w:rFonts w:eastAsiaTheme="minorEastAsia" w:hint="eastAsia"/>
          <w:sz w:val="20"/>
          <w:lang w:eastAsia="zh-CN"/>
        </w:rPr>
        <w:t>can forward the UL packet to the IAB-donor</w:t>
      </w:r>
      <w:r w:rsidR="007B27D2" w:rsidRPr="00A05205">
        <w:rPr>
          <w:rFonts w:eastAsiaTheme="minorEastAsia"/>
          <w:sz w:val="20"/>
          <w:lang w:eastAsia="zh-CN"/>
        </w:rPr>
        <w:t>-</w:t>
      </w:r>
      <w:r w:rsidR="007B27D2" w:rsidRPr="00A05205">
        <w:rPr>
          <w:rFonts w:eastAsiaTheme="minorEastAsia" w:hint="eastAsia"/>
          <w:sz w:val="20"/>
          <w:lang w:eastAsia="zh-CN"/>
        </w:rPr>
        <w:t>CU</w:t>
      </w:r>
      <w:r w:rsidR="007B27D2" w:rsidRPr="00A05205">
        <w:rPr>
          <w:rFonts w:eastAsiaTheme="minorEastAsia"/>
          <w:sz w:val="20"/>
          <w:lang w:eastAsia="zh-CN"/>
        </w:rPr>
        <w:t xml:space="preserve">. Even in the case that the IAB-donor-CU consists of one IAB donor-CU-CP and multiple IAB-donor-CU-UPs, the IAB-donor-CU has connections to each IAB-donor-DU, if we can make the following assumption 1, any IAB-donor-DU of an IAB donor can forward the UL UP packet to the right IAB-donor-CU-UP, and forward the UL CP packet to the IAB-donor-CU-CP. </w:t>
      </w:r>
    </w:p>
    <w:p w14:paraId="402AACB4" w14:textId="615BE797" w:rsidR="007B27D2" w:rsidRPr="00A05205" w:rsidRDefault="007B27D2" w:rsidP="007B27D2">
      <w:pPr>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403042B8" w14:textId="0C91D683" w:rsidR="007B27D2" w:rsidRPr="00A05205" w:rsidRDefault="007B27D2" w:rsidP="007B27D2">
      <w:pPr>
        <w:jc w:val="both"/>
        <w:rPr>
          <w:rFonts w:eastAsiaTheme="minorEastAsia"/>
          <w:sz w:val="20"/>
          <w:lang w:eastAsia="zh-CN"/>
        </w:rPr>
      </w:pPr>
      <w:r w:rsidRPr="00A05205">
        <w:rPr>
          <w:rFonts w:eastAsiaTheme="minorEastAsia"/>
          <w:sz w:val="20"/>
          <w:lang w:eastAsia="zh-CN"/>
        </w:rPr>
        <w:t xml:space="preserve">With the above assumption, when some link of the preferred path to an IAB-donor-DU is failure, inter IAB-donor-DU re-routing may be used for robust UL transmission. </w:t>
      </w:r>
    </w:p>
    <w:p w14:paraId="5E2B6559" w14:textId="03E1A395" w:rsidR="00233B32" w:rsidRPr="00032E6A" w:rsidRDefault="00014BE5" w:rsidP="003728B1">
      <w:pPr>
        <w:jc w:val="both"/>
        <w:rPr>
          <w:b/>
          <w:sz w:val="20"/>
        </w:rPr>
      </w:pPr>
      <w:r w:rsidRPr="00032E6A">
        <w:rPr>
          <w:b/>
          <w:sz w:val="20"/>
        </w:rPr>
        <w:t>Proposal</w:t>
      </w:r>
      <w:r w:rsidR="00AD7A44" w:rsidRPr="00032E6A">
        <w:rPr>
          <w:b/>
          <w:sz w:val="20"/>
        </w:rPr>
        <w:t xml:space="preserve"> </w:t>
      </w:r>
      <w:r w:rsidR="008336CB" w:rsidRPr="00AD3124">
        <w:rPr>
          <w:b/>
          <w:sz w:val="20"/>
        </w:rPr>
        <w:t>1</w:t>
      </w:r>
      <w:r w:rsidRPr="00032E6A">
        <w:rPr>
          <w:b/>
          <w:sz w:val="20"/>
        </w:rPr>
        <w:t xml:space="preserve">: </w:t>
      </w:r>
      <w:r w:rsidR="00D42DC9" w:rsidRPr="00032E6A">
        <w:rPr>
          <w:b/>
          <w:sz w:val="20"/>
        </w:rPr>
        <w:t>RAN3</w:t>
      </w:r>
      <w:r w:rsidRPr="00032E6A">
        <w:rPr>
          <w:b/>
          <w:sz w:val="20"/>
        </w:rPr>
        <w:t xml:space="preserve"> </w:t>
      </w:r>
      <w:r w:rsidR="00E76546" w:rsidRPr="00032E6A">
        <w:rPr>
          <w:b/>
          <w:sz w:val="20"/>
        </w:rPr>
        <w:t>should confirm the assumption 1</w:t>
      </w:r>
      <w:r w:rsidR="003728B1" w:rsidRPr="00032E6A">
        <w:rPr>
          <w:b/>
          <w:sz w:val="20"/>
        </w:rPr>
        <w:t xml:space="preserve">, i.e. </w:t>
      </w:r>
      <w:r w:rsidR="003728B1" w:rsidRPr="00032E6A">
        <w:rPr>
          <w:rFonts w:eastAsiaTheme="minorEastAsia"/>
          <w:b/>
          <w:sz w:val="20"/>
          <w:lang w:eastAsia="zh-CN"/>
        </w:rPr>
        <w:t>in an IAB donor, each IAB-donor-DU can connect to all the IAB-donor-CU-UPs.</w:t>
      </w:r>
      <w:r w:rsidR="00E76546" w:rsidRPr="00032E6A">
        <w:rPr>
          <w:b/>
          <w:sz w:val="20"/>
        </w:rPr>
        <w:t xml:space="preserve"> </w:t>
      </w:r>
    </w:p>
    <w:p w14:paraId="2650A10D" w14:textId="0A41C30E" w:rsidR="00101204" w:rsidRPr="00AD3124" w:rsidRDefault="00101204" w:rsidP="003728B1">
      <w:pPr>
        <w:jc w:val="both"/>
        <w:rPr>
          <w:rFonts w:eastAsiaTheme="minorEastAsia"/>
          <w:sz w:val="20"/>
          <w:lang w:eastAsia="zh-CN"/>
        </w:rPr>
      </w:pPr>
      <w:r w:rsidRPr="00AD3124">
        <w:rPr>
          <w:rFonts w:eastAsiaTheme="minorEastAsia"/>
          <w:sz w:val="20"/>
          <w:lang w:eastAsia="zh-CN"/>
        </w:rPr>
        <w:t xml:space="preserve">If the assumption 1 is confirmed, </w:t>
      </w:r>
      <w:r w:rsidR="005A249E" w:rsidRPr="00AD3124">
        <w:rPr>
          <w:rFonts w:eastAsiaTheme="minorEastAsia"/>
          <w:sz w:val="20"/>
          <w:lang w:eastAsia="zh-CN"/>
        </w:rPr>
        <w:t>the upstream data can be transmitted via any IAB-donor-DU to the target CU-UP. If the path to the configured or preferred IAB node DU fails, IAB node can switch to another path to the other alternative IAB donor DU within the same donor CU.</w:t>
      </w:r>
      <w:r w:rsidR="005846E3" w:rsidRPr="00AD3124">
        <w:rPr>
          <w:rFonts w:eastAsiaTheme="minorEastAsia"/>
          <w:sz w:val="20"/>
          <w:lang w:eastAsia="zh-CN"/>
        </w:rPr>
        <w:t xml:space="preserve"> The alternative IAB donor DU has different BAP address with the original one in the BAP header. In the above path failure case, IAB node can select any next hop link to perform routing, which is not based on the BAP address in BAP header</w:t>
      </w:r>
      <w:r w:rsidR="00BF15B6">
        <w:rPr>
          <w:rFonts w:eastAsiaTheme="minorEastAsia"/>
          <w:sz w:val="20"/>
          <w:lang w:eastAsia="zh-CN"/>
        </w:rPr>
        <w:t xml:space="preserve"> and routing table</w:t>
      </w:r>
      <w:r w:rsidR="005846E3" w:rsidRPr="00AD3124">
        <w:rPr>
          <w:rFonts w:eastAsiaTheme="minorEastAsia"/>
          <w:sz w:val="20"/>
          <w:lang w:eastAsia="zh-CN"/>
        </w:rPr>
        <w:t>. This can be considered as the inter donor DU path switch or path redundan</w:t>
      </w:r>
      <w:r w:rsidR="00026480">
        <w:rPr>
          <w:rFonts w:eastAsiaTheme="minorEastAsia"/>
          <w:sz w:val="20"/>
          <w:lang w:eastAsia="zh-CN"/>
        </w:rPr>
        <w:t>cy</w:t>
      </w:r>
      <w:r w:rsidR="005846E3" w:rsidRPr="00AD3124">
        <w:rPr>
          <w:rFonts w:eastAsiaTheme="minorEastAsia"/>
          <w:sz w:val="20"/>
          <w:lang w:eastAsia="zh-CN"/>
        </w:rPr>
        <w:t xml:space="preserve">. </w:t>
      </w:r>
    </w:p>
    <w:p w14:paraId="117F4880" w14:textId="57EC1498" w:rsidR="002B4790" w:rsidRPr="00AD3124" w:rsidRDefault="002B4790" w:rsidP="002B4790">
      <w:pPr>
        <w:jc w:val="both"/>
        <w:rPr>
          <w:rFonts w:eastAsiaTheme="minorEastAsia"/>
          <w:b/>
          <w:sz w:val="20"/>
          <w:lang w:eastAsia="zh-CN"/>
        </w:rPr>
      </w:pPr>
      <w:r w:rsidRPr="00AD3124">
        <w:rPr>
          <w:rFonts w:eastAsiaTheme="minorEastAsia"/>
          <w:b/>
          <w:sz w:val="20"/>
          <w:lang w:eastAsia="zh-CN"/>
        </w:rPr>
        <w:t>Observation 1: If the assumption 1 is confirmed, the upstream data can be transmitted via any IAB-donor-DU to the target CU-UP.</w:t>
      </w:r>
    </w:p>
    <w:p w14:paraId="24191447" w14:textId="2E93E43A" w:rsidR="00D46918" w:rsidRPr="00032E6A" w:rsidRDefault="00D46918" w:rsidP="003728B1">
      <w:pPr>
        <w:jc w:val="both"/>
        <w:rPr>
          <w:b/>
          <w:sz w:val="20"/>
        </w:rPr>
      </w:pPr>
      <w:r w:rsidRPr="00032E6A">
        <w:rPr>
          <w:b/>
          <w:sz w:val="20"/>
        </w:rPr>
        <w:t>Proposal</w:t>
      </w:r>
      <w:r w:rsidR="00B1202C" w:rsidRPr="00032E6A">
        <w:rPr>
          <w:b/>
          <w:sz w:val="20"/>
        </w:rPr>
        <w:t xml:space="preserve"> </w:t>
      </w:r>
      <w:r w:rsidR="008336CB" w:rsidRPr="00AD3124">
        <w:rPr>
          <w:b/>
          <w:sz w:val="20"/>
        </w:rPr>
        <w:t>2</w:t>
      </w:r>
      <w:r w:rsidRPr="00032E6A">
        <w:rPr>
          <w:rFonts w:eastAsiaTheme="minorEastAsia"/>
          <w:b/>
          <w:sz w:val="20"/>
          <w:lang w:eastAsia="zh-CN"/>
        </w:rPr>
        <w:t>:</w:t>
      </w:r>
      <w:r w:rsidR="008D327D" w:rsidRPr="00AD3124">
        <w:rPr>
          <w:rFonts w:eastAsiaTheme="minorEastAsia"/>
          <w:b/>
          <w:sz w:val="20"/>
          <w:lang w:eastAsia="zh-CN"/>
        </w:rPr>
        <w:t xml:space="preserve"> If assumption 1 is confirmed</w:t>
      </w:r>
      <w:r w:rsidRPr="00032E6A">
        <w:rPr>
          <w:rFonts w:eastAsiaTheme="minorEastAsia"/>
          <w:b/>
          <w:sz w:val="20"/>
          <w:lang w:eastAsia="zh-CN"/>
        </w:rPr>
        <w:t xml:space="preserve">, </w:t>
      </w:r>
      <w:r w:rsidR="008D327D" w:rsidRPr="00AD3124">
        <w:rPr>
          <w:rFonts w:eastAsiaTheme="minorEastAsia"/>
          <w:b/>
          <w:sz w:val="20"/>
          <w:lang w:eastAsia="zh-CN"/>
        </w:rPr>
        <w:t xml:space="preserve">IAB node </w:t>
      </w:r>
      <w:r w:rsidR="00E22A4F" w:rsidRPr="00AD3124">
        <w:rPr>
          <w:rFonts w:eastAsiaTheme="minorEastAsia"/>
          <w:b/>
          <w:sz w:val="20"/>
          <w:lang w:eastAsia="zh-CN"/>
        </w:rPr>
        <w:t>can</w:t>
      </w:r>
      <w:r w:rsidR="008D327D" w:rsidRPr="00AD3124">
        <w:rPr>
          <w:rFonts w:eastAsiaTheme="minorEastAsia"/>
          <w:b/>
          <w:sz w:val="20"/>
          <w:lang w:eastAsia="zh-CN"/>
        </w:rPr>
        <w:t xml:space="preserve"> select any </w:t>
      </w:r>
      <w:r w:rsidR="00E22A4F" w:rsidRPr="00AD3124">
        <w:rPr>
          <w:rFonts w:eastAsiaTheme="minorEastAsia"/>
          <w:b/>
          <w:sz w:val="20"/>
          <w:lang w:eastAsia="zh-CN"/>
        </w:rPr>
        <w:t>alternative IAB-</w:t>
      </w:r>
      <w:r w:rsidR="008D327D" w:rsidRPr="00AD3124">
        <w:rPr>
          <w:rFonts w:eastAsiaTheme="minorEastAsia"/>
          <w:b/>
          <w:sz w:val="20"/>
          <w:lang w:eastAsia="zh-CN"/>
        </w:rPr>
        <w:t>donor-DU as the destination</w:t>
      </w:r>
      <w:r w:rsidR="00E22A4F" w:rsidRPr="00AD3124">
        <w:rPr>
          <w:rFonts w:eastAsiaTheme="minorEastAsia"/>
          <w:b/>
          <w:sz w:val="20"/>
          <w:lang w:eastAsia="zh-CN"/>
        </w:rPr>
        <w:t>,</w:t>
      </w:r>
      <w:r w:rsidR="008D327D" w:rsidRPr="00AD3124">
        <w:rPr>
          <w:rFonts w:eastAsiaTheme="minorEastAsia"/>
          <w:b/>
          <w:sz w:val="20"/>
          <w:lang w:eastAsia="zh-CN"/>
        </w:rPr>
        <w:t xml:space="preserve"> if the path to the </w:t>
      </w:r>
      <w:r w:rsidR="00E22A4F" w:rsidRPr="00AD3124">
        <w:rPr>
          <w:rFonts w:eastAsiaTheme="minorEastAsia"/>
          <w:b/>
          <w:sz w:val="20"/>
          <w:lang w:eastAsia="zh-CN"/>
        </w:rPr>
        <w:t>IAB-</w:t>
      </w:r>
      <w:r w:rsidR="008D327D" w:rsidRPr="00AD3124">
        <w:rPr>
          <w:rFonts w:eastAsiaTheme="minorEastAsia"/>
          <w:b/>
          <w:sz w:val="20"/>
          <w:lang w:eastAsia="zh-CN"/>
        </w:rPr>
        <w:t>donor-DU identified by the BAP address</w:t>
      </w:r>
      <w:r w:rsidR="00E22A4F" w:rsidRPr="00AD3124">
        <w:rPr>
          <w:rFonts w:eastAsiaTheme="minorEastAsia"/>
          <w:b/>
          <w:sz w:val="20"/>
          <w:lang w:eastAsia="zh-CN"/>
        </w:rPr>
        <w:t xml:space="preserve"> in BAP header</w:t>
      </w:r>
      <w:r w:rsidR="008D327D" w:rsidRPr="00AD3124">
        <w:rPr>
          <w:rFonts w:eastAsiaTheme="minorEastAsia"/>
          <w:b/>
          <w:sz w:val="20"/>
          <w:lang w:eastAsia="zh-CN"/>
        </w:rPr>
        <w:t xml:space="preserve"> fails.</w:t>
      </w:r>
    </w:p>
    <w:p w14:paraId="2DC9806D" w14:textId="572F0394" w:rsidR="00101204" w:rsidRPr="00AD3124" w:rsidRDefault="00101204" w:rsidP="00101204">
      <w:pPr>
        <w:jc w:val="both"/>
        <w:rPr>
          <w:rFonts w:eastAsiaTheme="minorEastAsia"/>
          <w:sz w:val="20"/>
          <w:lang w:eastAsia="zh-CN"/>
        </w:rPr>
      </w:pPr>
      <w:r w:rsidRPr="00AD3124">
        <w:rPr>
          <w:rFonts w:eastAsiaTheme="minorEastAsia"/>
          <w:sz w:val="20"/>
          <w:lang w:eastAsia="zh-CN"/>
        </w:rPr>
        <w:t>If the assumption 1 is not valid, RAN2</w:t>
      </w:r>
      <w:r w:rsidR="00AD3124">
        <w:rPr>
          <w:rFonts w:eastAsiaTheme="minorEastAsia"/>
          <w:sz w:val="20"/>
          <w:lang w:eastAsia="zh-CN"/>
        </w:rPr>
        <w:t xml:space="preserve"> and RAN3</w:t>
      </w:r>
      <w:r w:rsidRPr="00AD3124">
        <w:rPr>
          <w:rFonts w:eastAsiaTheme="minorEastAsia"/>
          <w:sz w:val="20"/>
          <w:lang w:eastAsia="zh-CN"/>
        </w:rPr>
        <w:t xml:space="preserve"> may need </w:t>
      </w:r>
      <w:r w:rsidR="00295B47" w:rsidRPr="00AD3124">
        <w:rPr>
          <w:rFonts w:eastAsiaTheme="minorEastAsia"/>
          <w:sz w:val="20"/>
          <w:lang w:eastAsia="zh-CN"/>
        </w:rPr>
        <w:t>some</w:t>
      </w:r>
      <w:r w:rsidRPr="00AD3124">
        <w:rPr>
          <w:rFonts w:eastAsiaTheme="minorEastAsia"/>
          <w:sz w:val="20"/>
          <w:lang w:eastAsia="zh-CN"/>
        </w:rPr>
        <w:t xml:space="preserve"> standard efforts to support the inter IAB-donor-DU path switching</w:t>
      </w:r>
      <w:r w:rsidR="00292489" w:rsidRPr="00AD3124">
        <w:rPr>
          <w:rFonts w:eastAsiaTheme="minorEastAsia"/>
          <w:sz w:val="20"/>
          <w:lang w:eastAsia="zh-CN"/>
        </w:rPr>
        <w:t xml:space="preserve"> or redundant</w:t>
      </w:r>
      <w:r w:rsidRPr="00AD3124">
        <w:rPr>
          <w:rFonts w:eastAsiaTheme="minorEastAsia"/>
          <w:sz w:val="20"/>
          <w:lang w:eastAsia="zh-CN"/>
        </w:rPr>
        <w:t>, since which donor DUs are conne</w:t>
      </w:r>
      <w:r w:rsidR="00731416" w:rsidRPr="00AD3124">
        <w:rPr>
          <w:rFonts w:eastAsiaTheme="minorEastAsia"/>
          <w:sz w:val="20"/>
          <w:lang w:eastAsia="zh-CN"/>
        </w:rPr>
        <w:t>cted to the same CU-UP needs to be known by IAB node</w:t>
      </w:r>
      <w:r w:rsidRPr="00AD3124">
        <w:rPr>
          <w:rFonts w:eastAsiaTheme="minorEastAsia"/>
          <w:sz w:val="20"/>
          <w:lang w:eastAsia="zh-CN"/>
        </w:rPr>
        <w:t xml:space="preserve">.  </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24E86A9"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7" w:name="OLE_LINK95"/>
      <w:bookmarkStart w:id="8" w:name="OLE_LINK96"/>
      <w:r w:rsidR="00687127" w:rsidRPr="00F13442">
        <w:rPr>
          <w:rFonts w:eastAsia="宋体"/>
          <w:sz w:val="20"/>
          <w:lang w:eastAsia="zh-CN"/>
        </w:rPr>
        <w:t xml:space="preserve"> </w:t>
      </w:r>
      <w:bookmarkEnd w:id="7"/>
      <w:bookmarkEnd w:id="8"/>
      <w:r w:rsidR="00C25416">
        <w:rPr>
          <w:rFonts w:eastAsia="宋体"/>
          <w:sz w:val="20"/>
          <w:lang w:eastAsia="zh-CN"/>
        </w:rPr>
        <w:t>the re-routing problem in RLF case</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59361F89" w14:textId="77777777" w:rsidR="00AD3124" w:rsidRPr="00AD3124" w:rsidRDefault="00AD3124" w:rsidP="00AD3124">
      <w:pPr>
        <w:jc w:val="both"/>
        <w:rPr>
          <w:rFonts w:eastAsiaTheme="minorEastAsia"/>
          <w:b/>
          <w:sz w:val="20"/>
          <w:lang w:eastAsia="zh-CN"/>
        </w:rPr>
      </w:pPr>
      <w:r w:rsidRPr="00AD3124">
        <w:rPr>
          <w:rFonts w:eastAsiaTheme="minorEastAsia"/>
          <w:b/>
          <w:sz w:val="20"/>
          <w:lang w:eastAsia="zh-CN"/>
        </w:rPr>
        <w:t>Observation 1: If the assumption 1 is confirmed, the upstream data can be transmitted via any IAB-donor-DU to the target CU-UP.</w:t>
      </w:r>
    </w:p>
    <w:p w14:paraId="07BE32A0" w14:textId="77777777" w:rsidR="00AD3124" w:rsidRDefault="00AD3124" w:rsidP="00AD3124">
      <w:r w:rsidRPr="00032E6A">
        <w:rPr>
          <w:b/>
          <w:sz w:val="20"/>
        </w:rPr>
        <w:lastRenderedPageBreak/>
        <w:t xml:space="preserve">Proposal </w:t>
      </w:r>
      <w:r w:rsidRPr="00AD3124">
        <w:rPr>
          <w:b/>
          <w:sz w:val="20"/>
        </w:rPr>
        <w:t>1</w:t>
      </w:r>
      <w:r w:rsidRPr="00032E6A">
        <w:rPr>
          <w:b/>
          <w:sz w:val="20"/>
        </w:rPr>
        <w:t xml:space="preserve">: RAN3 should confirm the assumption 1, i.e. </w:t>
      </w:r>
      <w:r w:rsidRPr="00032E6A">
        <w:rPr>
          <w:rFonts w:eastAsiaTheme="minorEastAsia"/>
          <w:b/>
          <w:sz w:val="20"/>
          <w:lang w:eastAsia="zh-CN"/>
        </w:rPr>
        <w:t>in an IAB donor, each IAB-donor-DU can connect to all the IAB-donor-CU-UPs.</w:t>
      </w:r>
    </w:p>
    <w:p w14:paraId="390D41F8" w14:textId="77777777" w:rsidR="00AD3124" w:rsidRPr="00032E6A" w:rsidRDefault="00AD3124" w:rsidP="00AD3124">
      <w:pPr>
        <w:jc w:val="both"/>
        <w:rPr>
          <w:b/>
          <w:sz w:val="20"/>
        </w:rPr>
      </w:pPr>
      <w:r w:rsidRPr="00032E6A">
        <w:rPr>
          <w:b/>
          <w:sz w:val="20"/>
        </w:rPr>
        <w:t xml:space="preserve">Proposal </w:t>
      </w:r>
      <w:r w:rsidRPr="00AD3124">
        <w:rPr>
          <w:b/>
          <w:sz w:val="20"/>
        </w:rPr>
        <w:t>2</w:t>
      </w:r>
      <w:r w:rsidRPr="00032E6A">
        <w:rPr>
          <w:rFonts w:eastAsiaTheme="minorEastAsia"/>
          <w:b/>
          <w:sz w:val="20"/>
          <w:lang w:eastAsia="zh-CN"/>
        </w:rPr>
        <w:t>:</w:t>
      </w:r>
      <w:r w:rsidRPr="00AD3124">
        <w:rPr>
          <w:rFonts w:eastAsiaTheme="minorEastAsia"/>
          <w:b/>
          <w:sz w:val="20"/>
          <w:lang w:eastAsia="zh-CN"/>
        </w:rPr>
        <w:t xml:space="preserve"> If assumption 1 is confirmed</w:t>
      </w:r>
      <w:r w:rsidRPr="00032E6A">
        <w:rPr>
          <w:rFonts w:eastAsiaTheme="minorEastAsia"/>
          <w:b/>
          <w:sz w:val="20"/>
          <w:lang w:eastAsia="zh-CN"/>
        </w:rPr>
        <w:t xml:space="preserve">, </w:t>
      </w:r>
      <w:r w:rsidRPr="00AD3124">
        <w:rPr>
          <w:rFonts w:eastAsiaTheme="minorEastAsia"/>
          <w:b/>
          <w:sz w:val="20"/>
          <w:lang w:eastAsia="zh-CN"/>
        </w:rPr>
        <w:t>IAB node can select any alternative IAB-donor-DU as the destination, if the path to the IAB-donor-DU identified by the BAP address in BAP header fails.</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103D5676" w:rsidR="002E6C52" w:rsidRDefault="004620F4" w:rsidP="007C40B5">
      <w:pPr>
        <w:pStyle w:val="afff"/>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w:t>
      </w:r>
      <w:r w:rsidR="00AD3124">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9"/>
    </w:p>
    <w:p w14:paraId="5CDDCC14" w14:textId="2641023B" w:rsidR="006771F8" w:rsidRDefault="006771F8" w:rsidP="007C40B5">
      <w:pPr>
        <w:pStyle w:val="afff"/>
        <w:numPr>
          <w:ilvl w:val="0"/>
          <w:numId w:val="13"/>
        </w:numPr>
        <w:ind w:left="420" w:firstLineChars="0"/>
        <w:jc w:val="both"/>
        <w:rPr>
          <w:sz w:val="20"/>
          <w:lang w:eastAsia="zh-CN"/>
        </w:rPr>
      </w:pPr>
      <w:bookmarkStart w:id="11" w:name="_Ref15371575"/>
      <w:r w:rsidRPr="00661A0D">
        <w:rPr>
          <w:sz w:val="20"/>
          <w:lang w:eastAsia="zh-CN"/>
        </w:rPr>
        <w:t>R</w:t>
      </w:r>
      <w:r w:rsidR="00AD3124" w:rsidRPr="00661A0D">
        <w:rPr>
          <w:sz w:val="20"/>
          <w:lang w:eastAsia="zh-CN"/>
        </w:rPr>
        <w:t>3</w:t>
      </w:r>
      <w:r w:rsidRPr="00661A0D">
        <w:rPr>
          <w:sz w:val="20"/>
          <w:lang w:eastAsia="zh-CN"/>
        </w:rPr>
        <w:t>-19</w:t>
      </w:r>
      <w:r w:rsidR="00661A0D">
        <w:rPr>
          <w:sz w:val="20"/>
          <w:lang w:eastAsia="zh-CN"/>
        </w:rPr>
        <w:t>4343</w:t>
      </w:r>
      <w:r>
        <w:rPr>
          <w:sz w:val="20"/>
          <w:lang w:eastAsia="zh-CN"/>
        </w:rPr>
        <w:t xml:space="preserve">, </w:t>
      </w:r>
      <w:r w:rsidR="00AD3124">
        <w:rPr>
          <w:sz w:val="20"/>
          <w:lang w:eastAsia="zh-CN"/>
        </w:rPr>
        <w:t>R</w:t>
      </w:r>
      <w:r>
        <w:rPr>
          <w:sz w:val="20"/>
          <w:lang w:eastAsia="zh-CN"/>
        </w:rPr>
        <w:t>outing in IAB network</w:t>
      </w:r>
      <w:bookmarkStart w:id="12" w:name="OLE_LINK12"/>
      <w:r>
        <w:rPr>
          <w:sz w:val="20"/>
          <w:lang w:eastAsia="zh-CN"/>
        </w:rPr>
        <w:t>, Huawei.</w:t>
      </w:r>
      <w:bookmarkEnd w:id="11"/>
      <w:bookmarkEnd w:id="12"/>
    </w:p>
    <w:bookmarkEnd w:id="10"/>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3D3C1" w14:textId="77777777" w:rsidR="00CE68A4" w:rsidRDefault="00CE68A4">
      <w:r>
        <w:separator/>
      </w:r>
    </w:p>
  </w:endnote>
  <w:endnote w:type="continuationSeparator" w:id="0">
    <w:p w14:paraId="78A637B7" w14:textId="77777777" w:rsidR="00CE68A4" w:rsidRDefault="00CE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8B0042">
      <w:t>3</w:t>
    </w:r>
    <w:r>
      <w:fldChar w:fldCharType="end"/>
    </w:r>
    <w:r>
      <w:rPr>
        <w:rFonts w:eastAsia="宋体" w:hint="eastAsia"/>
        <w:lang w:eastAsia="zh-CN"/>
      </w:rPr>
      <w:t>/</w:t>
    </w:r>
    <w:r>
      <w:fldChar w:fldCharType="begin"/>
    </w:r>
    <w:r>
      <w:instrText xml:space="preserve"> NUMPAGES </w:instrText>
    </w:r>
    <w:r>
      <w:fldChar w:fldCharType="separate"/>
    </w:r>
    <w:r w:rsidR="008B004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36D1B" w14:textId="77777777" w:rsidR="00CE68A4" w:rsidRDefault="00CE68A4">
      <w:r>
        <w:separator/>
      </w:r>
    </w:p>
  </w:footnote>
  <w:footnote w:type="continuationSeparator" w:id="0">
    <w:p w14:paraId="1955C17E" w14:textId="77777777" w:rsidR="00CE68A4" w:rsidRDefault="00CE68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80"/>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6A"/>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687D"/>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204"/>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D7A"/>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33F"/>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2FB1"/>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B32"/>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4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B47"/>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790"/>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7B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016"/>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BE"/>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12C"/>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6D09"/>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D7B"/>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6E3"/>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49E"/>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3B8"/>
    <w:rsid w:val="005C7419"/>
    <w:rsid w:val="005C7698"/>
    <w:rsid w:val="005C76DA"/>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0D"/>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5B9"/>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416"/>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6BE9"/>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6CB"/>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42"/>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43E"/>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27D"/>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E31"/>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AFB"/>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3B"/>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24"/>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06C"/>
    <w:rsid w:val="00B1194F"/>
    <w:rsid w:val="00B11BE5"/>
    <w:rsid w:val="00B11DB1"/>
    <w:rsid w:val="00B1202C"/>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263"/>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37"/>
    <w:rsid w:val="00BE4626"/>
    <w:rsid w:val="00BE4A14"/>
    <w:rsid w:val="00BE4AA1"/>
    <w:rsid w:val="00BE4B10"/>
    <w:rsid w:val="00BE4BFA"/>
    <w:rsid w:val="00BE51C5"/>
    <w:rsid w:val="00BE51F0"/>
    <w:rsid w:val="00BE56BC"/>
    <w:rsid w:val="00BE6333"/>
    <w:rsid w:val="00BE633B"/>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5B6"/>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B9C"/>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6CB"/>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8A4"/>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918"/>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7B6"/>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A33"/>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4F"/>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55"/>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0B"/>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AFC"/>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47A"/>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A8E"/>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20081-A1A5-4A1A-81D1-ADFB25A0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4</cp:revision>
  <cp:lastPrinted>2017-01-22T10:11:00Z</cp:lastPrinted>
  <dcterms:created xsi:type="dcterms:W3CDTF">2019-09-23T10:01:00Z</dcterms:created>
  <dcterms:modified xsi:type="dcterms:W3CDTF">2019-10-03T15:20:00Z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(3)bAF+dHky/r2W3Uem3jhdF9yWjuepuFLkanhTvcohQyya5rmGpOtGO39rLd5piJX9obrXf9wh
Um9UdJTtnzNk/ZhF0JtukFMXSioSMTCsZFNTkQ3fOXd2Ro1QOKM5wEar391DsAXFL8JjRvVh
2cQv1rYS1wSUFRUh06qcMi/mzAU2wh4gTC+YSsaq/VsTSr3a3DLXTdSqv+p7S3puEWbKI6s8
peoboe3DLJzHiazoQk</vt:lpwstr>
  </property>
  <property fmtid="{D5CDD505-2E9C-101B-9397-08002B2CF9AE}" pid="34" name="_2015_ms_pID_725343_00">
    <vt:lpwstr>_2015_ms_pID_725343</vt:lpwstr>
  </property>
  <property fmtid="{D5CDD505-2E9C-101B-9397-08002B2CF9AE}" pid="35" name="_2015_ms_pID_7253431">
    <vt:lpwstr>QlZmySITUzGijCucLR14umGDSqcSe3aGKxpF7GnIZc7TUEGiMQI9du
Ew9SP2Gvdp8W7NSaGFlvpWGvCLGtvv4TbJ5FLTarkYSYyI0VU+gukrDr8k4bZUYCVFZ9tNEv
bOXzmcHgryH9lccojZwYuRp+v5cGCXay3/i4FCPlw/V9JTB/PhzkkJhsSaQDdUz2k++OlZV9
pcS07w21ys3cmXQH3UjP62kJsORib5/h7l9k</vt:lpwstr>
  </property>
  <property fmtid="{D5CDD505-2E9C-101B-9397-08002B2CF9AE}" pid="36" name="_2015_ms_pID_7253431_00">
    <vt:lpwstr>_2015_ms_pID_7253431</vt:lpwstr>
  </property>
  <property fmtid="{D5CDD505-2E9C-101B-9397-08002B2CF9AE}" pid="37" name="_2015_ms_pID_7253432">
    <vt:lpwstr>mkpwOtrVlWYjYEyedkdjfkmetbbOFHFjmY/b
JmDf9N0wKqmDAYENq+gKjaRrN72PAAYh2w7pROibxxLvxQ1/ZM8=</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